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4FD" w:rsidRDefault="009A4BD0" w:rsidP="00721FB7">
      <w:pPr>
        <w:jc w:val="center"/>
        <w:rPr>
          <w:b/>
          <w:color w:val="000000"/>
        </w:rPr>
      </w:pPr>
      <w:r>
        <w:rPr>
          <w:b/>
          <w:color w:val="000000"/>
        </w:rPr>
        <w:t>ФИНАНСОВО-ЭКОНОМИЧЕСКОЕ ОБОСНОВАНИЕ</w:t>
      </w:r>
    </w:p>
    <w:p w:rsidR="00EC04FD" w:rsidRDefault="009A4BD0" w:rsidP="00721FB7">
      <w:pPr>
        <w:shd w:val="clear" w:color="auto" w:fill="FFFFFF"/>
        <w:ind w:right="36"/>
        <w:jc w:val="center"/>
      </w:pPr>
      <w:r>
        <w:rPr>
          <w:b/>
          <w:bCs/>
        </w:rPr>
        <w:t>к проекту закона Новосибирской области «</w:t>
      </w:r>
      <w:r>
        <w:rPr>
          <w:b/>
        </w:rPr>
        <w:t xml:space="preserve">О внесении изменений в </w:t>
      </w:r>
      <w:r>
        <w:rPr>
          <w:rFonts w:eastAsia="Calibri"/>
          <w:b/>
          <w:iCs/>
          <w:color w:val="000000"/>
        </w:rPr>
        <w:t xml:space="preserve">Закон Новосибирской области </w:t>
      </w:r>
      <w:r>
        <w:rPr>
          <w:rFonts w:eastAsia="Calibri"/>
          <w:b/>
        </w:rPr>
        <w:t>«Об отдельных вопросах организации транспортного обслуживания населения на территории Новосибирской области»</w:t>
      </w:r>
    </w:p>
    <w:p w:rsidR="00EC04FD" w:rsidRDefault="00EC04FD">
      <w:pPr>
        <w:shd w:val="clear" w:color="auto" w:fill="FFFFFF"/>
        <w:ind w:right="36" w:firstLine="709"/>
        <w:jc w:val="center"/>
      </w:pPr>
    </w:p>
    <w:p w:rsidR="00EC04FD" w:rsidRDefault="009A4BD0">
      <w:pPr>
        <w:ind w:firstLine="709"/>
        <w:jc w:val="both"/>
      </w:pPr>
      <w:r>
        <w:rPr>
          <w:color w:val="000000"/>
        </w:rPr>
        <w:t>Уточнение</w:t>
      </w:r>
      <w:r>
        <w:rPr>
          <w:color w:val="000000"/>
        </w:rPr>
        <w:t>, установление</w:t>
      </w:r>
      <w:r>
        <w:rPr>
          <w:color w:val="000000"/>
        </w:rPr>
        <w:t xml:space="preserve"> полномочий в части осуществления государственного регулирования тарифов на услуги по перевозке пассажиров и провозу ручной</w:t>
      </w:r>
      <w:r>
        <w:rPr>
          <w:color w:val="000000"/>
        </w:rPr>
        <w:t xml:space="preserve"> клади сверх установленных норм внеуличным транспортом, установлению порядков возмещения перевозчику потерь в доходах, возникающих в результате государственного регулирования, недополученных доходов при установлении льгот граждан (далее – внеуличный трансп</w:t>
      </w:r>
      <w:r>
        <w:rPr>
          <w:color w:val="000000"/>
        </w:rPr>
        <w:t>орт (метрополитен), а также исключение полномочий по согласованию тарифов по перевозке пассажиров и багажа водным транспортом, которые возлагаются на департамент по тарифам Новосибирской области (далее – водный транспорт), полномочий по регулированию вопро</w:t>
      </w:r>
      <w:r>
        <w:rPr>
          <w:color w:val="000000"/>
        </w:rPr>
        <w:t xml:space="preserve">сов </w:t>
      </w:r>
      <w:r>
        <w:t>межмуниципальных маршрутов регулярных перевозок</w:t>
      </w:r>
      <w:r>
        <w:rPr>
          <w:color w:val="000000"/>
        </w:rPr>
        <w:t xml:space="preserve"> не потребует дополнительных </w:t>
      </w:r>
      <w:r>
        <w:t>бюджетных ассигнований из средств областного бюджета Новосибирской области.</w:t>
      </w:r>
    </w:p>
    <w:p w:rsidR="00EC04FD" w:rsidRDefault="009A4BD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 xml:space="preserve"> в части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осуществления государственного регулирования тарифов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бу</w:t>
      </w:r>
      <w:r>
        <w:rPr>
          <w:rFonts w:ascii="Times New Roman" w:hAnsi="Times New Roman"/>
          <w:sz w:val="28"/>
          <w:szCs w:val="28"/>
        </w:rPr>
        <w:t>дет реализовыватьс</w:t>
      </w:r>
      <w:r>
        <w:rPr>
          <w:rFonts w:ascii="Times New Roman" w:hAnsi="Times New Roman"/>
          <w:sz w:val="28"/>
          <w:szCs w:val="28"/>
        </w:rPr>
        <w:t>я в соответствии с полномочиями министерства транспорта и дорожного хозяйства Новосибирской области в рамках мероприятий государственной программы Новосибирской области «Обеспечение доступности услуг общественного пассажирского транспорта, в том числе Ново</w:t>
      </w:r>
      <w:r>
        <w:rPr>
          <w:rFonts w:ascii="Times New Roman" w:hAnsi="Times New Roman"/>
          <w:sz w:val="28"/>
          <w:szCs w:val="28"/>
        </w:rPr>
        <w:t>сибирского метрополитена, для населения Новосибирской области», утвержденной постановлением Правительства Новосибирской области от 24.02.2014 № 83-п.</w:t>
      </w:r>
    </w:p>
    <w:p w:rsidR="00EC04FD" w:rsidRDefault="009A4BD0">
      <w:pPr>
        <w:ind w:firstLine="708"/>
        <w:jc w:val="both"/>
      </w:pPr>
      <w:r>
        <w:rPr>
          <w:color w:val="000000"/>
        </w:rPr>
        <w:t xml:space="preserve">Реализация </w:t>
      </w:r>
      <w:r>
        <w:rPr>
          <w:color w:val="000000"/>
        </w:rPr>
        <w:t xml:space="preserve">закона в части водного транспорта будет осуществляться в рамках мероприятия </w:t>
      </w:r>
      <w:r>
        <w:rPr>
          <w:shd w:val="clear" w:color="auto" w:fill="FFFFFF"/>
        </w:rPr>
        <w:t>50.78.02 «О</w:t>
      </w:r>
      <w:r>
        <w:rPr>
          <w:shd w:val="clear" w:color="auto" w:fill="FFFFFF"/>
        </w:rPr>
        <w:t xml:space="preserve">тдельные мероприятия в области морского и речного транспорта (субсидии на пассажирские перевозки водным транспортом)» в </w:t>
      </w:r>
      <w:r>
        <w:rPr>
          <w:rStyle w:val="afc"/>
          <w:i w:val="0"/>
          <w:iCs w:val="0"/>
        </w:rPr>
        <w:t>соответствии с расходным обязательством – 176.000.08.1 «Предоставление субсидий организациям внутреннего водного транспорта в целях возм</w:t>
      </w:r>
      <w:r>
        <w:rPr>
          <w:rStyle w:val="afc"/>
          <w:i w:val="0"/>
          <w:iCs w:val="0"/>
        </w:rPr>
        <w:t>ещения затрат или недополученных доходов, возникающих в случае государственного регулирования тарифов» по КБК 176 0408 2030102480 811</w:t>
      </w:r>
      <w:r>
        <w:t xml:space="preserve"> и 50.78.12 «Предоставление услуг автомобильным транспортом междугороднего внутриобластного сообщения и водным транспортом </w:t>
      </w:r>
      <w:r>
        <w:t xml:space="preserve">пригородного сообщения по предъявлению единого социального проездного билета» </w:t>
      </w:r>
      <w:r>
        <w:rPr>
          <w:shd w:val="clear" w:color="auto" w:fill="FFFFFF"/>
        </w:rPr>
        <w:t xml:space="preserve">в </w:t>
      </w:r>
      <w:r>
        <w:rPr>
          <w:rStyle w:val="afc"/>
          <w:i w:val="0"/>
          <w:iCs w:val="0"/>
        </w:rPr>
        <w:t>соответствии с расходным обязательством – 176.000.08.5 «Предоставление субсидий перевозчикам в целях возмещения недополученных доходов, возникающих при проезде автомобильным тр</w:t>
      </w:r>
      <w:r>
        <w:rPr>
          <w:rStyle w:val="afc"/>
          <w:i w:val="0"/>
          <w:iCs w:val="0"/>
        </w:rPr>
        <w:t>анспортом междугородного внутриобластного сообщения и водным транспортом пригородного сообщения по предъявлению специального проездного билета» по КБК 176 1003 2030202440 811</w:t>
      </w:r>
      <w:r>
        <w:t>.</w:t>
      </w:r>
    </w:p>
    <w:p w:rsidR="00EC04FD" w:rsidRDefault="009A4BD0">
      <w:pPr>
        <w:ind w:firstLine="708"/>
        <w:jc w:val="both"/>
      </w:pPr>
      <w:r>
        <w:rPr>
          <w:color w:val="000000"/>
        </w:rPr>
        <w:t xml:space="preserve">Реализация </w:t>
      </w:r>
      <w:r>
        <w:rPr>
          <w:color w:val="000000"/>
        </w:rPr>
        <w:t xml:space="preserve">закона </w:t>
      </w:r>
      <w:r>
        <w:rPr>
          <w:color w:val="000000"/>
        </w:rPr>
        <w:t>в части внеуличного транспорта (метрополитен) будет ос</w:t>
      </w:r>
      <w:r>
        <w:rPr>
          <w:color w:val="000000"/>
        </w:rPr>
        <w:t xml:space="preserve">уществляться в рамках мероприятия </w:t>
      </w:r>
      <w:r>
        <w:rPr>
          <w:shd w:val="clear" w:color="auto" w:fill="FFFFFF"/>
        </w:rPr>
        <w:t>50.78.07 «Возмещение расходов перевозчикам сверх стоимости единых социальных проездных билетов и активации микропроцессорных карт на перевозку лиц, имеющих право на меры социальной поддержки, включая пенсионеров (кроме пен</w:t>
      </w:r>
      <w:r>
        <w:rPr>
          <w:shd w:val="clear" w:color="auto" w:fill="FFFFFF"/>
        </w:rPr>
        <w:t xml:space="preserve">сионеров, получающих </w:t>
      </w:r>
      <w:r>
        <w:rPr>
          <w:shd w:val="clear" w:color="auto" w:fill="FFFFFF"/>
        </w:rPr>
        <w:lastRenderedPageBreak/>
        <w:t xml:space="preserve">трудовую пенсию по старости, проживающих в г. Новосибирске)» в </w:t>
      </w:r>
      <w:r>
        <w:rPr>
          <w:rStyle w:val="afc"/>
          <w:i w:val="0"/>
          <w:iCs w:val="0"/>
        </w:rPr>
        <w:t>соответствии с расходным обязательством – 176.000.08.4 «Предоставление субсидий перевозчикам в целях возмещения недополученных доходов сверх стоимости специального проездно</w:t>
      </w:r>
      <w:r>
        <w:rPr>
          <w:rStyle w:val="afc"/>
          <w:i w:val="0"/>
          <w:iCs w:val="0"/>
        </w:rPr>
        <w:t>го билета (СПБ), возникающих в случае перевозки пассажиров, для которых законодательством установлены меры социальной поддержки при проезде в транспорте по предъявлению СПБ, включая пенсионеров (кроме пенсионеров, получающих трудовую пенсию по старости, пр</w:t>
      </w:r>
      <w:r>
        <w:rPr>
          <w:rStyle w:val="afc"/>
          <w:i w:val="0"/>
          <w:iCs w:val="0"/>
        </w:rPr>
        <w:t xml:space="preserve">оживающих в г. Новосибирске)» по КБК 176 0408 2030202440 811 </w:t>
      </w:r>
      <w:r>
        <w:t xml:space="preserve">и 50.78.14 «Оплата проезда общественным пассажирским транспортом детей из многодетных семей» </w:t>
      </w:r>
      <w:r>
        <w:rPr>
          <w:shd w:val="clear" w:color="auto" w:fill="FFFFFF"/>
        </w:rPr>
        <w:t xml:space="preserve">в </w:t>
      </w:r>
      <w:r>
        <w:rPr>
          <w:rStyle w:val="afc"/>
          <w:i w:val="0"/>
          <w:iCs w:val="0"/>
        </w:rPr>
        <w:t>соответствии с расходным обязательством – 176.000.08.6 «Оплата проезда общественным пассажирским тра</w:t>
      </w:r>
      <w:r>
        <w:rPr>
          <w:rStyle w:val="afc"/>
          <w:i w:val="0"/>
          <w:iCs w:val="0"/>
        </w:rPr>
        <w:t>нспортом детей из многодетных семей - учащихся образовательных учреждений и одного из родителей многодетной семьи, имеющей пять и более детей» по КБК 176 0408 2030202529 811</w:t>
      </w:r>
      <w:r>
        <w:t>.</w:t>
      </w:r>
    </w:p>
    <w:p w:rsidR="00EC04FD" w:rsidRDefault="009A4BD0">
      <w:pPr>
        <w:ind w:firstLine="708"/>
        <w:jc w:val="both"/>
      </w:pPr>
      <w:r>
        <w:rPr>
          <w:shd w:val="clear" w:color="auto" w:fill="FFFFFF"/>
        </w:rPr>
        <w:t xml:space="preserve">В соответствии с </w:t>
      </w:r>
      <w:r>
        <w:rPr>
          <w:shd w:val="clear" w:color="auto" w:fill="FFFFFF"/>
        </w:rPr>
        <w:t>Законом Новосибирской области от 21.12.2023 № 413-ОЗ «Об област</w:t>
      </w:r>
      <w:r>
        <w:rPr>
          <w:shd w:val="clear" w:color="auto" w:fill="FFFFFF"/>
        </w:rPr>
        <w:t xml:space="preserve">ном бюджете Новосибирской области на 2024 год и плановый период 2025 и 2026 годов» на 2024 год и плановый период 2025 и 2026 годов </w:t>
      </w:r>
      <w:r>
        <w:t>общий объем расходов областного бюджета Новосибирской области</w:t>
      </w:r>
      <w:r>
        <w:rPr>
          <w:shd w:val="clear" w:color="auto" w:fill="FFFFFF"/>
        </w:rPr>
        <w:t xml:space="preserve"> составляет:</w:t>
      </w:r>
    </w:p>
    <w:p w:rsidR="00EC04FD" w:rsidRPr="00721FB7" w:rsidRDefault="009A4BD0">
      <w:pPr>
        <w:ind w:firstLine="708"/>
        <w:jc w:val="both"/>
        <w:rPr>
          <w:shd w:val="clear" w:color="auto" w:fill="FFFFFF"/>
        </w:rPr>
      </w:pPr>
      <w:r w:rsidRPr="00721FB7">
        <w:rPr>
          <w:shd w:val="clear" w:color="auto" w:fill="FFFFFF"/>
        </w:rPr>
        <w:t>На 2024 год:</w:t>
      </w:r>
    </w:p>
    <w:p w:rsidR="00EC04FD" w:rsidRPr="00721FB7" w:rsidRDefault="009A4BD0">
      <w:pPr>
        <w:ind w:firstLine="708"/>
        <w:jc w:val="both"/>
        <w:rPr>
          <w:shd w:val="clear" w:color="auto" w:fill="FFFFFF"/>
        </w:rPr>
      </w:pPr>
      <w:r w:rsidRPr="00721FB7">
        <w:rPr>
          <w:shd w:val="clear" w:color="auto" w:fill="FFFFFF"/>
        </w:rPr>
        <w:t>по 50.78.02 – 9 786 983,00 руб.</w:t>
      </w:r>
    </w:p>
    <w:p w:rsidR="00EC04FD" w:rsidRPr="00721FB7" w:rsidRDefault="009A4BD0">
      <w:pPr>
        <w:ind w:firstLine="708"/>
        <w:jc w:val="both"/>
      </w:pPr>
      <w:r w:rsidRPr="00721FB7">
        <w:rPr>
          <w:shd w:val="clear" w:color="auto" w:fill="FFFFFF"/>
        </w:rPr>
        <w:t>по 50.</w:t>
      </w:r>
      <w:r w:rsidRPr="00721FB7">
        <w:rPr>
          <w:shd w:val="clear" w:color="auto" w:fill="FFFFFF"/>
        </w:rPr>
        <w:t>78.07 – 1 819 601 350,00 руб.</w:t>
      </w:r>
    </w:p>
    <w:p w:rsidR="00EC04FD" w:rsidRPr="00721FB7" w:rsidRDefault="009A4BD0">
      <w:pPr>
        <w:ind w:firstLine="708"/>
        <w:jc w:val="both"/>
        <w:rPr>
          <w:shd w:val="clear" w:color="auto" w:fill="FFFFFF"/>
        </w:rPr>
      </w:pPr>
      <w:r w:rsidRPr="00721FB7">
        <w:rPr>
          <w:color w:val="000000"/>
        </w:rPr>
        <w:t xml:space="preserve">по </w:t>
      </w:r>
      <w:r w:rsidRPr="00721FB7">
        <w:rPr>
          <w:shd w:val="clear" w:color="auto" w:fill="FFFFFF"/>
        </w:rPr>
        <w:t>50.78.12 – 204 328 700,00 руб.</w:t>
      </w:r>
    </w:p>
    <w:p w:rsidR="00EC04FD" w:rsidRPr="00721FB7" w:rsidRDefault="009A4BD0">
      <w:pPr>
        <w:ind w:firstLine="708"/>
        <w:jc w:val="both"/>
        <w:rPr>
          <w:color w:val="000000"/>
        </w:rPr>
      </w:pPr>
      <w:r w:rsidRPr="00721FB7">
        <w:rPr>
          <w:shd w:val="clear" w:color="auto" w:fill="FFFFFF"/>
        </w:rPr>
        <w:t xml:space="preserve">по </w:t>
      </w:r>
      <w:r w:rsidRPr="00721FB7">
        <w:t>50.78.14 – 264 903 500,00 руб.</w:t>
      </w:r>
      <w:bookmarkStart w:id="0" w:name="_GoBack"/>
      <w:bookmarkEnd w:id="0"/>
    </w:p>
    <w:p w:rsidR="00EC04FD" w:rsidRPr="00721FB7" w:rsidRDefault="009A4BD0">
      <w:pPr>
        <w:ind w:firstLine="708"/>
        <w:jc w:val="both"/>
        <w:rPr>
          <w:shd w:val="clear" w:color="auto" w:fill="FFFFFF"/>
        </w:rPr>
      </w:pPr>
      <w:r w:rsidRPr="00721FB7">
        <w:rPr>
          <w:shd w:val="clear" w:color="auto" w:fill="FFFFFF"/>
        </w:rPr>
        <w:t>На 2025 год:</w:t>
      </w:r>
    </w:p>
    <w:p w:rsidR="00EC04FD" w:rsidRPr="00721FB7" w:rsidRDefault="009A4BD0">
      <w:pPr>
        <w:ind w:firstLine="708"/>
        <w:jc w:val="both"/>
        <w:rPr>
          <w:shd w:val="clear" w:color="auto" w:fill="FFFFFF"/>
        </w:rPr>
      </w:pPr>
      <w:r w:rsidRPr="00721FB7">
        <w:rPr>
          <w:shd w:val="clear" w:color="auto" w:fill="FFFFFF"/>
        </w:rPr>
        <w:t>по 50.78.02 – 9 786 983,00 руб.</w:t>
      </w:r>
    </w:p>
    <w:p w:rsidR="00EC04FD" w:rsidRPr="00721FB7" w:rsidRDefault="009A4BD0">
      <w:pPr>
        <w:ind w:firstLine="708"/>
        <w:jc w:val="both"/>
      </w:pPr>
      <w:r w:rsidRPr="00721FB7">
        <w:rPr>
          <w:shd w:val="clear" w:color="auto" w:fill="FFFFFF"/>
        </w:rPr>
        <w:t>по 50.78.07 – 1 819 601 350,00 руб.</w:t>
      </w:r>
    </w:p>
    <w:p w:rsidR="00EC04FD" w:rsidRPr="00721FB7" w:rsidRDefault="009A4BD0">
      <w:pPr>
        <w:ind w:firstLine="708"/>
        <w:jc w:val="both"/>
        <w:rPr>
          <w:shd w:val="clear" w:color="auto" w:fill="FFFFFF"/>
        </w:rPr>
      </w:pPr>
      <w:r w:rsidRPr="00721FB7">
        <w:rPr>
          <w:color w:val="000000"/>
        </w:rPr>
        <w:t xml:space="preserve">по </w:t>
      </w:r>
      <w:r w:rsidRPr="00721FB7">
        <w:rPr>
          <w:shd w:val="clear" w:color="auto" w:fill="FFFFFF"/>
        </w:rPr>
        <w:t>50.78.12 – 204 328 700,00 руб.</w:t>
      </w:r>
    </w:p>
    <w:p w:rsidR="00EC04FD" w:rsidRPr="00721FB7" w:rsidRDefault="009A4BD0">
      <w:pPr>
        <w:ind w:firstLine="708"/>
        <w:jc w:val="both"/>
        <w:rPr>
          <w:color w:val="000000"/>
        </w:rPr>
      </w:pPr>
      <w:r w:rsidRPr="00721FB7">
        <w:rPr>
          <w:shd w:val="clear" w:color="auto" w:fill="FFFFFF"/>
        </w:rPr>
        <w:t xml:space="preserve">по </w:t>
      </w:r>
      <w:r w:rsidRPr="00721FB7">
        <w:t>50.78.14 – 264 903 500,00 руб.</w:t>
      </w:r>
    </w:p>
    <w:p w:rsidR="00EC04FD" w:rsidRPr="00721FB7" w:rsidRDefault="009A4BD0">
      <w:pPr>
        <w:ind w:firstLine="708"/>
        <w:jc w:val="both"/>
        <w:rPr>
          <w:shd w:val="clear" w:color="auto" w:fill="FFFFFF"/>
        </w:rPr>
      </w:pPr>
      <w:r w:rsidRPr="00721FB7">
        <w:rPr>
          <w:shd w:val="clear" w:color="auto" w:fill="FFFFFF"/>
        </w:rPr>
        <w:t>На 2026 год:</w:t>
      </w:r>
    </w:p>
    <w:p w:rsidR="00EC04FD" w:rsidRPr="00721FB7" w:rsidRDefault="009A4BD0">
      <w:pPr>
        <w:ind w:firstLine="708"/>
        <w:jc w:val="both"/>
        <w:rPr>
          <w:shd w:val="clear" w:color="auto" w:fill="FFFFFF"/>
        </w:rPr>
      </w:pPr>
      <w:r w:rsidRPr="00721FB7">
        <w:rPr>
          <w:shd w:val="clear" w:color="auto" w:fill="FFFFFF"/>
        </w:rPr>
        <w:t>по 50.78.02 – 9 786 983,00 руб.</w:t>
      </w:r>
    </w:p>
    <w:p w:rsidR="00EC04FD" w:rsidRPr="00721FB7" w:rsidRDefault="009A4BD0">
      <w:pPr>
        <w:ind w:firstLine="708"/>
        <w:jc w:val="both"/>
      </w:pPr>
      <w:r w:rsidRPr="00721FB7">
        <w:rPr>
          <w:shd w:val="clear" w:color="auto" w:fill="FFFFFF"/>
        </w:rPr>
        <w:t>по 50.78.07 – 1 819 601 350,00 руб.</w:t>
      </w:r>
    </w:p>
    <w:p w:rsidR="00EC04FD" w:rsidRPr="00721FB7" w:rsidRDefault="009A4BD0">
      <w:pPr>
        <w:ind w:firstLine="708"/>
        <w:jc w:val="both"/>
        <w:rPr>
          <w:shd w:val="clear" w:color="auto" w:fill="FFFFFF"/>
        </w:rPr>
      </w:pPr>
      <w:r w:rsidRPr="00721FB7">
        <w:rPr>
          <w:color w:val="000000"/>
        </w:rPr>
        <w:t xml:space="preserve">по </w:t>
      </w:r>
      <w:r w:rsidRPr="00721FB7">
        <w:rPr>
          <w:shd w:val="clear" w:color="auto" w:fill="FFFFFF"/>
        </w:rPr>
        <w:t>50.78.12 – 204 328 700,00 руб.</w:t>
      </w:r>
    </w:p>
    <w:p w:rsidR="00EC04FD" w:rsidRPr="00721FB7" w:rsidRDefault="009A4BD0">
      <w:pPr>
        <w:ind w:firstLine="708"/>
        <w:jc w:val="both"/>
        <w:rPr>
          <w:color w:val="000000"/>
        </w:rPr>
      </w:pPr>
      <w:r w:rsidRPr="00721FB7">
        <w:rPr>
          <w:shd w:val="clear" w:color="auto" w:fill="FFFFFF"/>
        </w:rPr>
        <w:t xml:space="preserve">по </w:t>
      </w:r>
      <w:r w:rsidRPr="00721FB7">
        <w:t>50.78.14 – 264 903 500,00 руб.</w:t>
      </w:r>
    </w:p>
    <w:p w:rsidR="00EC04FD" w:rsidRDefault="009A4BD0">
      <w:pPr>
        <w:ind w:firstLine="709"/>
        <w:jc w:val="both"/>
      </w:pPr>
      <w:r>
        <w:t xml:space="preserve">Принятие </w:t>
      </w:r>
      <w:r>
        <w:t>закона не потребует дополнительных бюджетных ассигнований из средств областного бюджета Нов</w:t>
      </w:r>
      <w:r>
        <w:t>осибирской области.</w:t>
      </w:r>
    </w:p>
    <w:sectPr w:rsidR="00EC04FD" w:rsidSect="00721FB7">
      <w:headerReference w:type="default" r:id="rId7"/>
      <w:pgSz w:w="11906" w:h="16838"/>
      <w:pgMar w:top="1134" w:right="566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BD0" w:rsidRDefault="009A4BD0">
      <w:r>
        <w:separator/>
      </w:r>
    </w:p>
  </w:endnote>
  <w:endnote w:type="continuationSeparator" w:id="0">
    <w:p w:rsidR="009A4BD0" w:rsidRDefault="009A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BD0" w:rsidRDefault="009A4BD0">
      <w:r>
        <w:separator/>
      </w:r>
    </w:p>
  </w:footnote>
  <w:footnote w:type="continuationSeparator" w:id="0">
    <w:p w:rsidR="009A4BD0" w:rsidRDefault="009A4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4FD" w:rsidRPr="00721FB7" w:rsidRDefault="009A4BD0">
    <w:pPr>
      <w:pStyle w:val="ab"/>
      <w:jc w:val="center"/>
      <w:rPr>
        <w:sz w:val="20"/>
        <w:szCs w:val="20"/>
      </w:rPr>
    </w:pPr>
    <w:r w:rsidRPr="00721FB7">
      <w:rPr>
        <w:sz w:val="20"/>
        <w:szCs w:val="20"/>
      </w:rPr>
      <w:fldChar w:fldCharType="begin"/>
    </w:r>
    <w:r w:rsidRPr="00721FB7">
      <w:rPr>
        <w:sz w:val="20"/>
        <w:szCs w:val="20"/>
      </w:rPr>
      <w:instrText>PAGE   \* MERGEFORMAT</w:instrText>
    </w:r>
    <w:r w:rsidRPr="00721FB7">
      <w:rPr>
        <w:sz w:val="20"/>
        <w:szCs w:val="20"/>
      </w:rPr>
      <w:fldChar w:fldCharType="separate"/>
    </w:r>
    <w:r w:rsidR="00721FB7">
      <w:rPr>
        <w:noProof/>
        <w:sz w:val="20"/>
        <w:szCs w:val="20"/>
      </w:rPr>
      <w:t>2</w:t>
    </w:r>
    <w:r w:rsidRPr="00721FB7">
      <w:rPr>
        <w:sz w:val="20"/>
        <w:szCs w:val="20"/>
      </w:rPr>
      <w:fldChar w:fldCharType="end"/>
    </w:r>
  </w:p>
  <w:p w:rsidR="00EC04FD" w:rsidRPr="00721FB7" w:rsidRDefault="00EC04FD">
    <w:pPr>
      <w:pStyle w:val="ab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3F1B"/>
    <w:multiLevelType w:val="hybridMultilevel"/>
    <w:tmpl w:val="5A864C38"/>
    <w:lvl w:ilvl="0" w:tplc="2EC6AE4C">
      <w:start w:val="1"/>
      <w:numFmt w:val="decimal"/>
      <w:lvlText w:val="%1)"/>
      <w:lvlJc w:val="left"/>
      <w:pPr>
        <w:ind w:left="1414" w:hanging="705"/>
      </w:pPr>
    </w:lvl>
    <w:lvl w:ilvl="1" w:tplc="23C6F01C">
      <w:start w:val="1"/>
      <w:numFmt w:val="lowerLetter"/>
      <w:lvlText w:val="%2."/>
      <w:lvlJc w:val="left"/>
      <w:pPr>
        <w:ind w:left="1789" w:hanging="360"/>
      </w:pPr>
    </w:lvl>
    <w:lvl w:ilvl="2" w:tplc="EA4E3ACE">
      <w:start w:val="1"/>
      <w:numFmt w:val="lowerRoman"/>
      <w:lvlText w:val="%3."/>
      <w:lvlJc w:val="right"/>
      <w:pPr>
        <w:ind w:left="2509" w:hanging="180"/>
      </w:pPr>
    </w:lvl>
    <w:lvl w:ilvl="3" w:tplc="5B6A8892">
      <w:start w:val="1"/>
      <w:numFmt w:val="decimal"/>
      <w:lvlText w:val="%4."/>
      <w:lvlJc w:val="left"/>
      <w:pPr>
        <w:ind w:left="3229" w:hanging="360"/>
      </w:pPr>
    </w:lvl>
    <w:lvl w:ilvl="4" w:tplc="EC283A18">
      <w:start w:val="1"/>
      <w:numFmt w:val="lowerLetter"/>
      <w:lvlText w:val="%5."/>
      <w:lvlJc w:val="left"/>
      <w:pPr>
        <w:ind w:left="3949" w:hanging="360"/>
      </w:pPr>
    </w:lvl>
    <w:lvl w:ilvl="5" w:tplc="1458E70A">
      <w:start w:val="1"/>
      <w:numFmt w:val="lowerRoman"/>
      <w:lvlText w:val="%6."/>
      <w:lvlJc w:val="right"/>
      <w:pPr>
        <w:ind w:left="4669" w:hanging="180"/>
      </w:pPr>
    </w:lvl>
    <w:lvl w:ilvl="6" w:tplc="04A209BE">
      <w:start w:val="1"/>
      <w:numFmt w:val="decimal"/>
      <w:lvlText w:val="%7."/>
      <w:lvlJc w:val="left"/>
      <w:pPr>
        <w:ind w:left="5389" w:hanging="360"/>
      </w:pPr>
    </w:lvl>
    <w:lvl w:ilvl="7" w:tplc="1ABE40A8">
      <w:start w:val="1"/>
      <w:numFmt w:val="lowerLetter"/>
      <w:lvlText w:val="%8."/>
      <w:lvlJc w:val="left"/>
      <w:pPr>
        <w:ind w:left="6109" w:hanging="360"/>
      </w:pPr>
    </w:lvl>
    <w:lvl w:ilvl="8" w:tplc="B81CA332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2816DC"/>
    <w:multiLevelType w:val="hybridMultilevel"/>
    <w:tmpl w:val="7278E0E6"/>
    <w:lvl w:ilvl="0" w:tplc="75C20E62">
      <w:start w:val="1"/>
      <w:numFmt w:val="decimal"/>
      <w:lvlText w:val="%1)"/>
      <w:lvlJc w:val="left"/>
      <w:pPr>
        <w:ind w:left="786" w:hanging="360"/>
      </w:pPr>
    </w:lvl>
    <w:lvl w:ilvl="1" w:tplc="43BA9EAE">
      <w:start w:val="1"/>
      <w:numFmt w:val="lowerLetter"/>
      <w:lvlText w:val="%2."/>
      <w:lvlJc w:val="left"/>
      <w:pPr>
        <w:ind w:left="1506" w:hanging="360"/>
      </w:pPr>
    </w:lvl>
    <w:lvl w:ilvl="2" w:tplc="E2186570">
      <w:start w:val="1"/>
      <w:numFmt w:val="lowerRoman"/>
      <w:lvlText w:val="%3."/>
      <w:lvlJc w:val="right"/>
      <w:pPr>
        <w:ind w:left="2226" w:hanging="180"/>
      </w:pPr>
    </w:lvl>
    <w:lvl w:ilvl="3" w:tplc="E6A259D2">
      <w:start w:val="1"/>
      <w:numFmt w:val="decimal"/>
      <w:lvlText w:val="%4."/>
      <w:lvlJc w:val="left"/>
      <w:pPr>
        <w:ind w:left="2946" w:hanging="360"/>
      </w:pPr>
    </w:lvl>
    <w:lvl w:ilvl="4" w:tplc="44B8977E">
      <w:start w:val="1"/>
      <w:numFmt w:val="lowerLetter"/>
      <w:lvlText w:val="%5."/>
      <w:lvlJc w:val="left"/>
      <w:pPr>
        <w:ind w:left="3666" w:hanging="360"/>
      </w:pPr>
    </w:lvl>
    <w:lvl w:ilvl="5" w:tplc="523670CA">
      <w:start w:val="1"/>
      <w:numFmt w:val="lowerRoman"/>
      <w:lvlText w:val="%6."/>
      <w:lvlJc w:val="right"/>
      <w:pPr>
        <w:ind w:left="4386" w:hanging="180"/>
      </w:pPr>
    </w:lvl>
    <w:lvl w:ilvl="6" w:tplc="7B2253A4">
      <w:start w:val="1"/>
      <w:numFmt w:val="decimal"/>
      <w:lvlText w:val="%7."/>
      <w:lvlJc w:val="left"/>
      <w:pPr>
        <w:ind w:left="5106" w:hanging="360"/>
      </w:pPr>
    </w:lvl>
    <w:lvl w:ilvl="7" w:tplc="22AEC480">
      <w:start w:val="1"/>
      <w:numFmt w:val="lowerLetter"/>
      <w:lvlText w:val="%8."/>
      <w:lvlJc w:val="left"/>
      <w:pPr>
        <w:ind w:left="5826" w:hanging="360"/>
      </w:pPr>
    </w:lvl>
    <w:lvl w:ilvl="8" w:tplc="1E90D2A4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9DF2C93"/>
    <w:multiLevelType w:val="hybridMultilevel"/>
    <w:tmpl w:val="A3789BFC"/>
    <w:lvl w:ilvl="0" w:tplc="75E67FA4">
      <w:start w:val="1"/>
      <w:numFmt w:val="decimal"/>
      <w:lvlText w:val="%1)"/>
      <w:lvlJc w:val="left"/>
      <w:pPr>
        <w:ind w:left="2123" w:hanging="705"/>
      </w:pPr>
    </w:lvl>
    <w:lvl w:ilvl="1" w:tplc="25A23DAC">
      <w:start w:val="1"/>
      <w:numFmt w:val="lowerLetter"/>
      <w:lvlText w:val="%2."/>
      <w:lvlJc w:val="left"/>
      <w:pPr>
        <w:ind w:left="2149" w:hanging="360"/>
      </w:pPr>
    </w:lvl>
    <w:lvl w:ilvl="2" w:tplc="6400EC1A">
      <w:start w:val="1"/>
      <w:numFmt w:val="lowerRoman"/>
      <w:lvlText w:val="%3."/>
      <w:lvlJc w:val="right"/>
      <w:pPr>
        <w:ind w:left="2869" w:hanging="180"/>
      </w:pPr>
    </w:lvl>
    <w:lvl w:ilvl="3" w:tplc="588EAB6C">
      <w:start w:val="1"/>
      <w:numFmt w:val="decimal"/>
      <w:lvlText w:val="%4."/>
      <w:lvlJc w:val="left"/>
      <w:pPr>
        <w:ind w:left="3589" w:hanging="360"/>
      </w:pPr>
    </w:lvl>
    <w:lvl w:ilvl="4" w:tplc="D466C96C">
      <w:start w:val="1"/>
      <w:numFmt w:val="lowerLetter"/>
      <w:lvlText w:val="%5."/>
      <w:lvlJc w:val="left"/>
      <w:pPr>
        <w:ind w:left="4309" w:hanging="360"/>
      </w:pPr>
    </w:lvl>
    <w:lvl w:ilvl="5" w:tplc="C31A5386">
      <w:start w:val="1"/>
      <w:numFmt w:val="lowerRoman"/>
      <w:lvlText w:val="%6."/>
      <w:lvlJc w:val="right"/>
      <w:pPr>
        <w:ind w:left="5029" w:hanging="180"/>
      </w:pPr>
    </w:lvl>
    <w:lvl w:ilvl="6" w:tplc="9BC8C1E2">
      <w:start w:val="1"/>
      <w:numFmt w:val="decimal"/>
      <w:lvlText w:val="%7."/>
      <w:lvlJc w:val="left"/>
      <w:pPr>
        <w:ind w:left="5749" w:hanging="360"/>
      </w:pPr>
    </w:lvl>
    <w:lvl w:ilvl="7" w:tplc="B7CA7586">
      <w:start w:val="1"/>
      <w:numFmt w:val="lowerLetter"/>
      <w:lvlText w:val="%8."/>
      <w:lvlJc w:val="left"/>
      <w:pPr>
        <w:ind w:left="6469" w:hanging="360"/>
      </w:pPr>
    </w:lvl>
    <w:lvl w:ilvl="8" w:tplc="37DAF126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B491335"/>
    <w:multiLevelType w:val="hybridMultilevel"/>
    <w:tmpl w:val="17FEDCC8"/>
    <w:lvl w:ilvl="0" w:tplc="E8EC3106">
      <w:start w:val="1"/>
      <w:numFmt w:val="decimal"/>
      <w:lvlText w:val="%1)"/>
      <w:lvlJc w:val="left"/>
      <w:pPr>
        <w:ind w:left="1699" w:hanging="990"/>
      </w:pPr>
      <w:rPr>
        <w:sz w:val="26"/>
      </w:rPr>
    </w:lvl>
    <w:lvl w:ilvl="1" w:tplc="3D30B4CC">
      <w:start w:val="1"/>
      <w:numFmt w:val="lowerLetter"/>
      <w:lvlText w:val="%2."/>
      <w:lvlJc w:val="left"/>
      <w:pPr>
        <w:ind w:left="1789" w:hanging="360"/>
      </w:pPr>
    </w:lvl>
    <w:lvl w:ilvl="2" w:tplc="812AD016">
      <w:start w:val="1"/>
      <w:numFmt w:val="lowerRoman"/>
      <w:lvlText w:val="%3."/>
      <w:lvlJc w:val="right"/>
      <w:pPr>
        <w:ind w:left="2509" w:hanging="180"/>
      </w:pPr>
    </w:lvl>
    <w:lvl w:ilvl="3" w:tplc="51E06D2E">
      <w:start w:val="1"/>
      <w:numFmt w:val="decimal"/>
      <w:lvlText w:val="%4."/>
      <w:lvlJc w:val="left"/>
      <w:pPr>
        <w:ind w:left="3229" w:hanging="360"/>
      </w:pPr>
    </w:lvl>
    <w:lvl w:ilvl="4" w:tplc="186C5314">
      <w:start w:val="1"/>
      <w:numFmt w:val="lowerLetter"/>
      <w:lvlText w:val="%5."/>
      <w:lvlJc w:val="left"/>
      <w:pPr>
        <w:ind w:left="3949" w:hanging="360"/>
      </w:pPr>
    </w:lvl>
    <w:lvl w:ilvl="5" w:tplc="98ACA860">
      <w:start w:val="1"/>
      <w:numFmt w:val="lowerRoman"/>
      <w:lvlText w:val="%6."/>
      <w:lvlJc w:val="right"/>
      <w:pPr>
        <w:ind w:left="4669" w:hanging="180"/>
      </w:pPr>
    </w:lvl>
    <w:lvl w:ilvl="6" w:tplc="17E65BF8">
      <w:start w:val="1"/>
      <w:numFmt w:val="decimal"/>
      <w:lvlText w:val="%7."/>
      <w:lvlJc w:val="left"/>
      <w:pPr>
        <w:ind w:left="5389" w:hanging="360"/>
      </w:pPr>
    </w:lvl>
    <w:lvl w:ilvl="7" w:tplc="B3508262">
      <w:start w:val="1"/>
      <w:numFmt w:val="lowerLetter"/>
      <w:lvlText w:val="%8."/>
      <w:lvlJc w:val="left"/>
      <w:pPr>
        <w:ind w:left="6109" w:hanging="360"/>
      </w:pPr>
    </w:lvl>
    <w:lvl w:ilvl="8" w:tplc="6F1AD62E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A846083"/>
    <w:multiLevelType w:val="hybridMultilevel"/>
    <w:tmpl w:val="838AC6AA"/>
    <w:lvl w:ilvl="0" w:tplc="1FDA734A">
      <w:start w:val="1"/>
      <w:numFmt w:val="decimal"/>
      <w:lvlText w:val="%1)"/>
      <w:lvlJc w:val="left"/>
      <w:pPr>
        <w:ind w:left="1069" w:hanging="360"/>
      </w:pPr>
    </w:lvl>
    <w:lvl w:ilvl="1" w:tplc="61E4F9B8">
      <w:start w:val="1"/>
      <w:numFmt w:val="lowerLetter"/>
      <w:lvlText w:val="%2."/>
      <w:lvlJc w:val="left"/>
      <w:pPr>
        <w:ind w:left="1789" w:hanging="360"/>
      </w:pPr>
    </w:lvl>
    <w:lvl w:ilvl="2" w:tplc="D17047EA">
      <w:start w:val="1"/>
      <w:numFmt w:val="lowerRoman"/>
      <w:lvlText w:val="%3."/>
      <w:lvlJc w:val="right"/>
      <w:pPr>
        <w:ind w:left="2509" w:hanging="180"/>
      </w:pPr>
    </w:lvl>
    <w:lvl w:ilvl="3" w:tplc="7018BD18">
      <w:start w:val="1"/>
      <w:numFmt w:val="decimal"/>
      <w:lvlText w:val="%4."/>
      <w:lvlJc w:val="left"/>
      <w:pPr>
        <w:ind w:left="3229" w:hanging="360"/>
      </w:pPr>
    </w:lvl>
    <w:lvl w:ilvl="4" w:tplc="E06646D8">
      <w:start w:val="1"/>
      <w:numFmt w:val="lowerLetter"/>
      <w:lvlText w:val="%5."/>
      <w:lvlJc w:val="left"/>
      <w:pPr>
        <w:ind w:left="3949" w:hanging="360"/>
      </w:pPr>
    </w:lvl>
    <w:lvl w:ilvl="5" w:tplc="3ABA5C9A">
      <w:start w:val="1"/>
      <w:numFmt w:val="lowerRoman"/>
      <w:lvlText w:val="%6."/>
      <w:lvlJc w:val="right"/>
      <w:pPr>
        <w:ind w:left="4669" w:hanging="180"/>
      </w:pPr>
    </w:lvl>
    <w:lvl w:ilvl="6" w:tplc="1378539C">
      <w:start w:val="1"/>
      <w:numFmt w:val="decimal"/>
      <w:lvlText w:val="%7."/>
      <w:lvlJc w:val="left"/>
      <w:pPr>
        <w:ind w:left="5389" w:hanging="360"/>
      </w:pPr>
    </w:lvl>
    <w:lvl w:ilvl="7" w:tplc="FDDEB578">
      <w:start w:val="1"/>
      <w:numFmt w:val="lowerLetter"/>
      <w:lvlText w:val="%8."/>
      <w:lvlJc w:val="left"/>
      <w:pPr>
        <w:ind w:left="6109" w:hanging="360"/>
      </w:pPr>
    </w:lvl>
    <w:lvl w:ilvl="8" w:tplc="629EA862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6663E08"/>
    <w:multiLevelType w:val="hybridMultilevel"/>
    <w:tmpl w:val="0EAA1554"/>
    <w:lvl w:ilvl="0" w:tplc="B2305354">
      <w:start w:val="1"/>
      <w:numFmt w:val="decimal"/>
      <w:lvlText w:val="%1)"/>
      <w:lvlJc w:val="left"/>
      <w:pPr>
        <w:ind w:left="1069" w:hanging="360"/>
      </w:pPr>
    </w:lvl>
    <w:lvl w:ilvl="1" w:tplc="5262E932">
      <w:start w:val="1"/>
      <w:numFmt w:val="lowerLetter"/>
      <w:lvlText w:val="%2."/>
      <w:lvlJc w:val="left"/>
      <w:pPr>
        <w:ind w:left="1789" w:hanging="360"/>
      </w:pPr>
    </w:lvl>
    <w:lvl w:ilvl="2" w:tplc="A5B21A44">
      <w:start w:val="1"/>
      <w:numFmt w:val="lowerRoman"/>
      <w:lvlText w:val="%3."/>
      <w:lvlJc w:val="right"/>
      <w:pPr>
        <w:ind w:left="2509" w:hanging="180"/>
      </w:pPr>
    </w:lvl>
    <w:lvl w:ilvl="3" w:tplc="F4CCFA3C">
      <w:start w:val="1"/>
      <w:numFmt w:val="decimal"/>
      <w:lvlText w:val="%4."/>
      <w:lvlJc w:val="left"/>
      <w:pPr>
        <w:ind w:left="3229" w:hanging="360"/>
      </w:pPr>
    </w:lvl>
    <w:lvl w:ilvl="4" w:tplc="5694E928">
      <w:start w:val="1"/>
      <w:numFmt w:val="lowerLetter"/>
      <w:lvlText w:val="%5."/>
      <w:lvlJc w:val="left"/>
      <w:pPr>
        <w:ind w:left="3949" w:hanging="360"/>
      </w:pPr>
    </w:lvl>
    <w:lvl w:ilvl="5" w:tplc="324C099A">
      <w:start w:val="1"/>
      <w:numFmt w:val="lowerRoman"/>
      <w:lvlText w:val="%6."/>
      <w:lvlJc w:val="right"/>
      <w:pPr>
        <w:ind w:left="4669" w:hanging="180"/>
      </w:pPr>
    </w:lvl>
    <w:lvl w:ilvl="6" w:tplc="A98A83C0">
      <w:start w:val="1"/>
      <w:numFmt w:val="decimal"/>
      <w:lvlText w:val="%7."/>
      <w:lvlJc w:val="left"/>
      <w:pPr>
        <w:ind w:left="5389" w:hanging="360"/>
      </w:pPr>
    </w:lvl>
    <w:lvl w:ilvl="7" w:tplc="BEAEA936">
      <w:start w:val="1"/>
      <w:numFmt w:val="lowerLetter"/>
      <w:lvlText w:val="%8."/>
      <w:lvlJc w:val="left"/>
      <w:pPr>
        <w:ind w:left="6109" w:hanging="360"/>
      </w:pPr>
    </w:lvl>
    <w:lvl w:ilvl="8" w:tplc="2FE6FBA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04FD"/>
    <w:rsid w:val="00721FB7"/>
    <w:rsid w:val="009A4BD0"/>
    <w:rsid w:val="00EC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23B26-58E5-4D18-88F0-C75C95F9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basedOn w:val="a"/>
    <w:uiPriority w:val="1"/>
    <w:qFormat/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qFormat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39"/>
    <w:rPr>
      <w:sz w:val="22"/>
      <w:szCs w:val="22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pPr>
      <w:widowControl w:val="0"/>
    </w:pPr>
    <w:rPr>
      <w:rFonts w:ascii="Calibri" w:hAnsi="Calibri" w:cs="Calibri"/>
      <w:sz w:val="22"/>
    </w:rPr>
  </w:style>
  <w:style w:type="character" w:customStyle="1" w:styleId="a8">
    <w:name w:val="Подзаголовок Знак"/>
    <w:link w:val="a7"/>
    <w:rPr>
      <w:rFonts w:ascii="Calibri Light" w:hAnsi="Calibri Light"/>
      <w:sz w:val="24"/>
      <w:szCs w:val="24"/>
    </w:rPr>
  </w:style>
  <w:style w:type="character" w:styleId="afc">
    <w:name w:val="Emphasis"/>
    <w:uiPriority w:val="20"/>
    <w:qFormat/>
    <w:rPr>
      <w:i/>
      <w:iCs/>
    </w:rPr>
  </w:style>
  <w:style w:type="character" w:customStyle="1" w:styleId="ConsPlusNormal0">
    <w:name w:val="ConsPlusNormal Знак"/>
    <w:link w:val="ConsPlusNormal"/>
    <w:rPr>
      <w:rFonts w:ascii="Calibri" w:hAnsi="Calibri" w:cs="Calibri"/>
      <w:sz w:val="22"/>
    </w:rPr>
  </w:style>
  <w:style w:type="paragraph" w:styleId="afd">
    <w:name w:val="Normal (Web)"/>
    <w:basedOn w:val="a"/>
    <w:uiPriority w:val="99"/>
    <w:unhideWhenUsed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702</Words>
  <Characters>4007</Characters>
  <Application>Microsoft Office Word</Application>
  <DocSecurity>0</DocSecurity>
  <Lines>33</Lines>
  <Paragraphs>9</Paragraphs>
  <ScaleCrop>false</ScaleCrop>
  <Company>ANO</Company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ТРАНСПОРТА И ДОРОЖНОГО ХОЗЯЙСТВА</dc:title>
  <dc:creator>Pyip</dc:creator>
  <cp:lastModifiedBy>Сокол Лидия Георгиевна</cp:lastModifiedBy>
  <cp:revision>23</cp:revision>
  <dcterms:created xsi:type="dcterms:W3CDTF">2023-11-21T10:44:00Z</dcterms:created>
  <dcterms:modified xsi:type="dcterms:W3CDTF">2024-02-08T05:21:00Z</dcterms:modified>
  <cp:version>1048576</cp:version>
</cp:coreProperties>
</file>